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27" w:rsidRPr="00FF2927" w:rsidRDefault="00FF2927" w:rsidP="00FF2927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FF2927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FF2927" w:rsidRPr="00FF2927" w:rsidRDefault="00FF2927" w:rsidP="00FF2927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FF2927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FF2927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F2927" w:rsidRPr="00FF2927" w:rsidRDefault="00FF2927" w:rsidP="00FF2927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FF2927">
        <w:rPr>
          <w:rFonts w:ascii="Arial" w:eastAsia="Times New Roman" w:hAnsi="Arial" w:cs="Arial"/>
          <w:sz w:val="24"/>
          <w:szCs w:val="24"/>
        </w:rPr>
        <w:t>Фроловского</w:t>
      </w:r>
      <w:proofErr w:type="spellEnd"/>
      <w:r w:rsidRPr="00FF2927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</w:p>
    <w:p w:rsidR="00FF2927" w:rsidRPr="00FF2927" w:rsidRDefault="00FF2927" w:rsidP="00FF2927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</w:p>
    <w:p w:rsidR="00FF2927" w:rsidRPr="00FF2927" w:rsidRDefault="00FF2927" w:rsidP="00FF2927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</w:p>
    <w:p w:rsidR="00FF2927" w:rsidRPr="00FF2927" w:rsidRDefault="00FF2927" w:rsidP="00FF2927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FF2927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FF2927" w:rsidRPr="00FF2927" w:rsidRDefault="00FF2927" w:rsidP="00FF2927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FF2927" w:rsidRPr="00FF2927" w:rsidRDefault="00FF2927" w:rsidP="00FF2927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FF2927" w:rsidRPr="00FF2927" w:rsidRDefault="00FF2927" w:rsidP="00FF2927">
      <w:pPr>
        <w:pStyle w:val="a4"/>
        <w:rPr>
          <w:rFonts w:ascii="Arial" w:eastAsia="Times New Roman" w:hAnsi="Arial" w:cs="Arial"/>
          <w:sz w:val="24"/>
          <w:szCs w:val="24"/>
        </w:rPr>
      </w:pPr>
      <w:r w:rsidRPr="00FF2927">
        <w:rPr>
          <w:rFonts w:ascii="Arial" w:eastAsia="Times New Roman" w:hAnsi="Arial" w:cs="Arial"/>
          <w:sz w:val="24"/>
          <w:szCs w:val="24"/>
        </w:rPr>
        <w:t>«23» октября 2017г.</w:t>
      </w:r>
      <w:r w:rsidR="005672A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FF2927">
        <w:rPr>
          <w:rFonts w:ascii="Arial" w:eastAsia="Times New Roman" w:hAnsi="Arial" w:cs="Arial"/>
          <w:sz w:val="24"/>
          <w:szCs w:val="24"/>
        </w:rPr>
        <w:t xml:space="preserve"> № 90</w:t>
      </w: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2927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Правил формирования, ведения и обязательного опубликования перечня муниципального имущества </w:t>
      </w:r>
      <w:proofErr w:type="spellStart"/>
      <w:r w:rsidRPr="00FF2927">
        <w:rPr>
          <w:rFonts w:ascii="Arial" w:eastAsia="Times New Roman" w:hAnsi="Arial" w:cs="Arial"/>
          <w:b/>
          <w:bCs/>
          <w:sz w:val="24"/>
          <w:szCs w:val="24"/>
        </w:rPr>
        <w:t>Арчединского</w:t>
      </w:r>
      <w:proofErr w:type="spellEnd"/>
      <w:r w:rsidRPr="00FF2927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F2927">
        <w:rPr>
          <w:rFonts w:ascii="Arial" w:eastAsia="Times New Roman" w:hAnsi="Arial" w:cs="Arial"/>
          <w:sz w:val="24"/>
          <w:szCs w:val="24"/>
        </w:rPr>
        <w:t>На основании Федеральных законов № 131-ФЗ от 06.10.2003 «Об общих принципах организации местного самоуправления в Российской Федерации», № 135-</w:t>
      </w:r>
      <w:proofErr w:type="gramStart"/>
      <w:r w:rsidRPr="00FF2927">
        <w:rPr>
          <w:rFonts w:ascii="Arial" w:eastAsia="Times New Roman" w:hAnsi="Arial" w:cs="Arial"/>
          <w:sz w:val="24"/>
          <w:szCs w:val="24"/>
        </w:rPr>
        <w:t xml:space="preserve">ФЗ от 26.07.2006 «О защите конкуренции», № 209-ФЗ от 24 июля 2007 «О развитии малого и среднего предпринимательства в Российской Федерации», № 159-ФЗ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 Правительства РФ от 21 августа 2010 г.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муниципального образования </w:t>
      </w:r>
      <w:proofErr w:type="spellStart"/>
      <w:r w:rsidRPr="00FF2927">
        <w:rPr>
          <w:rFonts w:ascii="Arial" w:eastAsia="Times New Roman" w:hAnsi="Arial" w:cs="Arial"/>
          <w:sz w:val="24"/>
          <w:szCs w:val="24"/>
        </w:rPr>
        <w:t>Арчединское</w:t>
      </w:r>
      <w:proofErr w:type="spellEnd"/>
      <w:r w:rsidRPr="00FF2927">
        <w:rPr>
          <w:rFonts w:ascii="Arial" w:eastAsia="Times New Roman" w:hAnsi="Arial" w:cs="Arial"/>
          <w:sz w:val="24"/>
          <w:szCs w:val="24"/>
        </w:rPr>
        <w:t xml:space="preserve"> сельское поселение, приказа Федеральной антимонопольной службы Российской Федерации от 10 февраля 2010 г. № 67 «О порядке проведения конкурсов или аукционов на право</w:t>
      </w:r>
      <w:proofErr w:type="gramEnd"/>
      <w:r w:rsidRPr="00FF2927">
        <w:rPr>
          <w:rFonts w:ascii="Arial" w:eastAsia="Times New Roman" w:hAnsi="Arial" w:cs="Arial"/>
          <w:sz w:val="24"/>
          <w:szCs w:val="24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F2927">
        <w:rPr>
          <w:rFonts w:ascii="Arial" w:eastAsia="Times New Roman" w:hAnsi="Arial" w:cs="Arial"/>
          <w:b/>
          <w:bCs/>
          <w:sz w:val="24"/>
          <w:szCs w:val="24"/>
        </w:rPr>
        <w:t>ПОСТАНОВЛЯЮ:</w:t>
      </w: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F2927">
        <w:rPr>
          <w:rFonts w:ascii="Arial" w:eastAsia="Times New Roman" w:hAnsi="Arial" w:cs="Arial"/>
          <w:sz w:val="24"/>
          <w:szCs w:val="24"/>
        </w:rPr>
        <w:t xml:space="preserve">1. Утвердить Правила формирования, ведения и обязательного опубликования перечня муниципального имущества </w:t>
      </w:r>
      <w:proofErr w:type="spellStart"/>
      <w:r w:rsidRPr="00FF2927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FF2927">
        <w:rPr>
          <w:rFonts w:ascii="Arial" w:eastAsia="Times New Roman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№ 1).</w:t>
      </w: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F2927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FF2927">
        <w:rPr>
          <w:rFonts w:ascii="Arial" w:eastAsia="Times New Roman" w:hAnsi="Arial" w:cs="Arial"/>
          <w:sz w:val="24"/>
          <w:szCs w:val="24"/>
        </w:rPr>
        <w:t xml:space="preserve">Утвердить Порядок и условия предоставления в аренду имущества, находящегося в собственности муниципального образования </w:t>
      </w:r>
      <w:proofErr w:type="spellStart"/>
      <w:r w:rsidRPr="00FF2927">
        <w:rPr>
          <w:rFonts w:ascii="Arial" w:eastAsia="Times New Roman" w:hAnsi="Arial" w:cs="Arial"/>
          <w:sz w:val="24"/>
          <w:szCs w:val="24"/>
        </w:rPr>
        <w:t>Арчединское</w:t>
      </w:r>
      <w:proofErr w:type="spellEnd"/>
      <w:r w:rsidRPr="00FF2927">
        <w:rPr>
          <w:rFonts w:ascii="Arial" w:eastAsia="Times New Roman" w:hAnsi="Arial" w:cs="Arial"/>
          <w:sz w:val="24"/>
          <w:szCs w:val="24"/>
        </w:rPr>
        <w:t xml:space="preserve"> сельское </w:t>
      </w:r>
      <w:r w:rsidRPr="00FF2927">
        <w:rPr>
          <w:rFonts w:ascii="Arial" w:eastAsia="Times New Roman" w:hAnsi="Arial" w:cs="Arial"/>
          <w:sz w:val="24"/>
          <w:szCs w:val="24"/>
        </w:rPr>
        <w:lastRenderedPageBreak/>
        <w:t xml:space="preserve">поселение, включенного в Перечень муниципального имущества </w:t>
      </w:r>
      <w:proofErr w:type="spellStart"/>
      <w:r w:rsidRPr="00FF2927">
        <w:rPr>
          <w:rFonts w:ascii="Arial" w:eastAsia="Times New Roman" w:hAnsi="Arial" w:cs="Arial"/>
          <w:sz w:val="24"/>
          <w:szCs w:val="24"/>
        </w:rPr>
        <w:t>Арчединское</w:t>
      </w:r>
      <w:proofErr w:type="spellEnd"/>
      <w:r w:rsidRPr="00FF2927">
        <w:rPr>
          <w:rFonts w:ascii="Arial" w:eastAsia="Times New Roman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№ 2).</w:t>
      </w:r>
      <w:proofErr w:type="gramEnd"/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F2927">
        <w:rPr>
          <w:rFonts w:ascii="Arial" w:eastAsia="Times New Roman" w:hAnsi="Arial" w:cs="Arial"/>
          <w:sz w:val="24"/>
          <w:szCs w:val="24"/>
        </w:rPr>
        <w:t xml:space="preserve">3. Утвердить форму Перечня муниципального имущества </w:t>
      </w:r>
      <w:proofErr w:type="spellStart"/>
      <w:r w:rsidRPr="00FF2927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FF2927">
        <w:rPr>
          <w:rFonts w:ascii="Arial" w:eastAsia="Times New Roman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№ 3).</w:t>
      </w: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F2927">
        <w:rPr>
          <w:rFonts w:ascii="Arial" w:eastAsia="Times New Roman" w:hAnsi="Arial" w:cs="Arial"/>
          <w:sz w:val="24"/>
          <w:szCs w:val="24"/>
        </w:rPr>
        <w:t>4. Постановление вступает в силу с момента опубликования (обнародования).</w:t>
      </w: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F2927">
        <w:rPr>
          <w:rFonts w:ascii="Arial" w:eastAsia="Times New Roman" w:hAnsi="Arial" w:cs="Arial"/>
          <w:sz w:val="24"/>
          <w:szCs w:val="24"/>
        </w:rPr>
        <w:t xml:space="preserve">5. Постановление подлежит опубликованию на официальном Интернет сайте муниципального образования </w:t>
      </w:r>
      <w:proofErr w:type="spellStart"/>
      <w:r w:rsidRPr="00FF2927">
        <w:rPr>
          <w:rFonts w:ascii="Arial" w:eastAsia="Times New Roman" w:hAnsi="Arial" w:cs="Arial"/>
          <w:sz w:val="24"/>
          <w:szCs w:val="24"/>
        </w:rPr>
        <w:t>Арчединское</w:t>
      </w:r>
      <w:proofErr w:type="spellEnd"/>
      <w:r w:rsidRPr="00FF2927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FF2927">
        <w:rPr>
          <w:rFonts w:ascii="Arial" w:eastAsia="Times New Roman" w:hAnsi="Arial" w:cs="Arial"/>
          <w:sz w:val="24"/>
          <w:szCs w:val="24"/>
        </w:rPr>
        <w:t>http</w:t>
      </w:r>
      <w:proofErr w:type="spellEnd"/>
      <w:r w:rsidRPr="00FF2927">
        <w:rPr>
          <w:rFonts w:ascii="Arial" w:eastAsia="Times New Roman" w:hAnsi="Arial" w:cs="Arial"/>
          <w:sz w:val="24"/>
          <w:szCs w:val="24"/>
        </w:rPr>
        <w:t>//</w:t>
      </w:r>
      <w:proofErr w:type="spellStart"/>
      <w:r w:rsidRPr="00FF2927">
        <w:rPr>
          <w:rFonts w:ascii="Arial" w:eastAsia="Times New Roman" w:hAnsi="Arial" w:cs="Arial"/>
          <w:sz w:val="24"/>
          <w:szCs w:val="24"/>
        </w:rPr>
        <w:t>арчеда.рф</w:t>
      </w:r>
      <w:proofErr w:type="spellEnd"/>
      <w:r w:rsidRPr="00FF2927">
        <w:rPr>
          <w:rFonts w:ascii="Arial" w:eastAsia="Times New Roman" w:hAnsi="Arial" w:cs="Arial"/>
          <w:sz w:val="24"/>
          <w:szCs w:val="24"/>
        </w:rPr>
        <w:t>.</w:t>
      </w: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F2927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FF292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F2927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1401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85"/>
        <w:gridCol w:w="3216"/>
      </w:tblGrid>
      <w:tr w:rsidR="00FF2927" w:rsidRPr="00FF2927" w:rsidTr="00FF2927">
        <w:trPr>
          <w:trHeight w:val="1500"/>
          <w:tblCellSpacing w:w="0" w:type="dxa"/>
        </w:trPr>
        <w:tc>
          <w:tcPr>
            <w:tcW w:w="8185" w:type="dxa"/>
            <w:shd w:val="clear" w:color="auto" w:fill="FFFFFF"/>
            <w:hideMark/>
          </w:tcPr>
          <w:p w:rsidR="00FF2927" w:rsidRPr="005672A5" w:rsidRDefault="00FF2927" w:rsidP="00FF2927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5672A5">
              <w:rPr>
                <w:rFonts w:ascii="Arial" w:eastAsia="Times New Roman" w:hAnsi="Arial" w:cs="Arial"/>
                <w:sz w:val="24"/>
                <w:szCs w:val="24"/>
              </w:rPr>
              <w:t xml:space="preserve">           Глава </w:t>
            </w:r>
            <w:proofErr w:type="spellStart"/>
            <w:r w:rsidRPr="005672A5">
              <w:rPr>
                <w:rFonts w:ascii="Arial" w:eastAsia="Times New Roman" w:hAnsi="Arial" w:cs="Arial"/>
                <w:sz w:val="24"/>
                <w:szCs w:val="24"/>
              </w:rPr>
              <w:t>Арчединского</w:t>
            </w:r>
            <w:proofErr w:type="spellEnd"/>
          </w:p>
          <w:p w:rsidR="00FF2927" w:rsidRPr="005672A5" w:rsidRDefault="00FF2927" w:rsidP="00FF2927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5672A5">
              <w:rPr>
                <w:rFonts w:ascii="Arial" w:eastAsia="Times New Roman" w:hAnsi="Arial" w:cs="Arial"/>
                <w:sz w:val="24"/>
                <w:szCs w:val="24"/>
              </w:rPr>
              <w:t xml:space="preserve">           сельского поселения                            </w:t>
            </w:r>
            <w:proofErr w:type="spellStart"/>
            <w:r w:rsidRPr="005672A5">
              <w:rPr>
                <w:rFonts w:ascii="Arial" w:eastAsia="Times New Roman" w:hAnsi="Arial" w:cs="Arial"/>
                <w:sz w:val="24"/>
                <w:szCs w:val="24"/>
              </w:rPr>
              <w:t>Алеулова</w:t>
            </w:r>
            <w:proofErr w:type="spellEnd"/>
            <w:r w:rsidRPr="005672A5">
              <w:rPr>
                <w:rFonts w:ascii="Arial" w:eastAsia="Times New Roman" w:hAnsi="Arial" w:cs="Arial"/>
                <w:sz w:val="24"/>
                <w:szCs w:val="24"/>
              </w:rPr>
              <w:t xml:space="preserve"> М.Е.</w:t>
            </w:r>
          </w:p>
        </w:tc>
        <w:tc>
          <w:tcPr>
            <w:tcW w:w="3216" w:type="dxa"/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5672A5" w:rsidRDefault="00FF2927" w:rsidP="005672A5">
      <w:pPr>
        <w:pStyle w:val="a4"/>
        <w:jc w:val="right"/>
        <w:rPr>
          <w:rFonts w:ascii="Arial" w:eastAsia="Times New Roman" w:hAnsi="Arial" w:cs="Arial"/>
          <w:sz w:val="20"/>
          <w:szCs w:val="20"/>
        </w:rPr>
      </w:pPr>
      <w:r w:rsidRPr="005672A5">
        <w:rPr>
          <w:rFonts w:ascii="Arial" w:eastAsia="Times New Roman" w:hAnsi="Arial" w:cs="Arial"/>
          <w:sz w:val="20"/>
          <w:szCs w:val="20"/>
        </w:rPr>
        <w:lastRenderedPageBreak/>
        <w:t>Приложение № 1</w:t>
      </w:r>
    </w:p>
    <w:p w:rsidR="00FF2927" w:rsidRPr="005672A5" w:rsidRDefault="00FF2927" w:rsidP="005672A5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FF2927" w:rsidRPr="005672A5" w:rsidRDefault="00FF2927" w:rsidP="005672A5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b/>
          <w:bCs/>
          <w:sz w:val="24"/>
          <w:szCs w:val="24"/>
        </w:rPr>
        <w:t>Правила</w:t>
      </w:r>
    </w:p>
    <w:p w:rsidR="00FF2927" w:rsidRPr="005672A5" w:rsidRDefault="00FF2927" w:rsidP="005672A5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b/>
          <w:bCs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Pr="005672A5">
        <w:rPr>
          <w:rFonts w:ascii="Arial" w:eastAsia="Times New Roman" w:hAnsi="Arial" w:cs="Arial"/>
          <w:b/>
          <w:bCs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F2927" w:rsidRPr="005672A5" w:rsidRDefault="00FF2927" w:rsidP="005672A5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 w:rsidRPr="005672A5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 xml:space="preserve"> 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>целях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б) муниципальное имущество не ограничено в обороте;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672A5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 xml:space="preserve">) в отношении муниципального имущества не принято решение администрации </w:t>
      </w:r>
      <w:proofErr w:type="spellStart"/>
      <w:r w:rsidRPr="005672A5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 xml:space="preserve"> сельского поселения о предоставлении его иным лицам;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proofErr w:type="spellStart"/>
      <w:r w:rsidRPr="005672A5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proofErr w:type="spellStart"/>
      <w:r w:rsidRPr="005672A5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 xml:space="preserve"> сельского поселения (далее - уполномоченный орган) об утверждении перечня или о внесении в него изменений на основе предложений органов местного самоуправления, главы </w:t>
      </w:r>
      <w:proofErr w:type="spellStart"/>
      <w:r w:rsidRPr="005672A5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 xml:space="preserve"> сельского поселения, общероссийских некоммерческих организаций, выражающих интересы субъектов малого и среднего предпринимательства, акционерного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>с даты внесения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>с даты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 его </w:t>
      </w:r>
      <w:r w:rsidRPr="005672A5">
        <w:rPr>
          <w:rFonts w:ascii="Arial" w:eastAsia="Times New Roman" w:hAnsi="Arial" w:cs="Arial"/>
          <w:sz w:val="24"/>
          <w:szCs w:val="24"/>
        </w:rPr>
        <w:lastRenderedPageBreak/>
        <w:t>поступления. По результатам рассмотрения предложения уполномоченным органом принимается одно из следующих решений: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в) об отказе в учете предложения.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уполномоченного органа о его использовании для муниципальных нужд либо для иных целей;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9. Ведение перечня осуществляется уполномоченным органом в электронной форме.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10. Перечень и внесенные в него изменения подлежат: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FF2927" w:rsidRPr="005672A5" w:rsidRDefault="00FF2927" w:rsidP="005672A5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F2927" w:rsidRPr="005672A5" w:rsidRDefault="00FF2927" w:rsidP="00C4403D">
      <w:pPr>
        <w:pStyle w:val="a4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b/>
          <w:bCs/>
          <w:sz w:val="24"/>
          <w:szCs w:val="24"/>
        </w:rPr>
        <w:t>Порядок и условия </w:t>
      </w:r>
      <w:r w:rsidRPr="005672A5">
        <w:rPr>
          <w:rFonts w:ascii="Arial" w:eastAsia="Times New Roman" w:hAnsi="Arial" w:cs="Arial"/>
          <w:b/>
          <w:bCs/>
          <w:sz w:val="24"/>
          <w:szCs w:val="24"/>
        </w:rPr>
        <w:br/>
        <w:t xml:space="preserve">предоставления в аренду имущества, находящегося в собственности муниципального образования </w:t>
      </w:r>
      <w:proofErr w:type="spellStart"/>
      <w:r w:rsidRPr="005672A5">
        <w:rPr>
          <w:rFonts w:ascii="Arial" w:eastAsia="Times New Roman" w:hAnsi="Arial" w:cs="Arial"/>
          <w:b/>
          <w:bCs/>
          <w:sz w:val="24"/>
          <w:szCs w:val="24"/>
        </w:rPr>
        <w:t>Арчединское</w:t>
      </w:r>
      <w:proofErr w:type="spellEnd"/>
      <w:r w:rsidRPr="005672A5">
        <w:rPr>
          <w:rFonts w:ascii="Arial" w:eastAsia="Times New Roman" w:hAnsi="Arial" w:cs="Arial"/>
          <w:b/>
          <w:bCs/>
          <w:sz w:val="24"/>
          <w:szCs w:val="24"/>
        </w:rPr>
        <w:t xml:space="preserve"> сельское поселение, включенного в Перечень муниципального имущества </w:t>
      </w:r>
      <w:proofErr w:type="spellStart"/>
      <w:r w:rsidRPr="005672A5">
        <w:rPr>
          <w:rFonts w:ascii="Arial" w:eastAsia="Times New Roman" w:hAnsi="Arial" w:cs="Arial"/>
          <w:b/>
          <w:bCs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1. Настоящим Порядком регламентируются вопросы, связанные с передачей во владение и (или) пользование (в том числе по льготным условиям)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движимого и недвижимого имущества, находящегося в муниципальной собственности </w:t>
      </w:r>
      <w:proofErr w:type="spellStart"/>
      <w:r w:rsidRPr="005672A5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>Имущество, включенное в Перечень предоставляется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 в 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3. Арендаторами имущества, включенного в Перечень, могут быть: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72A5">
        <w:rPr>
          <w:rFonts w:ascii="Arial" w:eastAsia="Times New Roman" w:hAnsi="Arial" w:cs="Arial"/>
          <w:sz w:val="24"/>
          <w:szCs w:val="24"/>
        </w:rPr>
        <w:t>а) внесенные в Единый государственный реестр юридических лиц хозяйственные общества, хозяйственные партнерства, производственные кооперативы, потребительские кооперативы, крестьянские (фермерские) хозяйства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критериям, установленным статьей 4 Федерального закона от 24 июля 2007 года № 209-ФЗ «О развитии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 малого и среднего предпринимательства в Российской Федерации» (далее - Федеральный закон «О развитии малого и среднего предпринимательства в Российской Федерации»);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72A5">
        <w:rPr>
          <w:rFonts w:ascii="Arial" w:eastAsia="Times New Roman" w:hAnsi="Arial" w:cs="Arial"/>
          <w:sz w:val="24"/>
          <w:szCs w:val="24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«О развитии малого и среднего предпринимательства в Российской Федерации»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 xml:space="preserve">Имущество, находящееся в собственности </w:t>
      </w:r>
      <w:proofErr w:type="spellStart"/>
      <w:r w:rsidRPr="005672A5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 xml:space="preserve"> сельского поселения,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 «О развитии малого и среднего предпринимательства в Российской Федерации», и в случаях, установленных частью 5 статьи 14 Федерального закона «О развитии малого и среднего предпринимательства в Российской Федерации».</w:t>
      </w:r>
      <w:proofErr w:type="gramEnd"/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5. Имущество, находящееся в собственности </w:t>
      </w:r>
      <w:proofErr w:type="spellStart"/>
      <w:r w:rsidRPr="005672A5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 xml:space="preserve"> сельского поселения, включенное в Перечень, предоставляется в аренду по результатам торгов на право заключения договора аренды, за исключением случаев, установленных Федеральным законом от 26 июля 2006 года № 135-ФЗ «О защите конкуренции». Решение о проведении торгов на право заключения договора аренды принимает Администрация </w:t>
      </w:r>
      <w:proofErr w:type="spellStart"/>
      <w:r w:rsidRPr="005672A5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lastRenderedPageBreak/>
        <w:t>Торги проводятся в соответствии с порядком, установленным Федеральным законом от 26 июля 2006 года № 135-ФЗ «О защите конкуренции».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72A5">
        <w:rPr>
          <w:rFonts w:ascii="Arial" w:eastAsia="Times New Roman" w:hAnsi="Arial" w:cs="Arial"/>
          <w:sz w:val="24"/>
          <w:szCs w:val="24"/>
        </w:rPr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находящегося в собственности </w:t>
      </w:r>
      <w:proofErr w:type="spellStart"/>
      <w:r w:rsidRPr="005672A5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 xml:space="preserve"> сельского поселения, включенного в Перечень, представляет документы, предусмотренные приказом Федеральной антимонопольной службы Российской Федерации от 10 февраля 2010 г. № 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статей 4 и 15 Федерального закона «О развитии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 малого и среднего предпринимательства в Российской Федерации».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6. При проведении конкурсов или аукционов в отношении имущества, включенного в Перечень решение о создании комиссии, определение ее состава и порядка работы, назначение председателя комиссии осуществляется с учетом положений части 5 статьи 18 Федерального закона от 24.07.2007 № 209-ФЗ «О развитии малого и среднего предпринимательства в Российской Федерации».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7.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Размер арендной платы определяется по результатам торгов.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8. Использование арендаторами имущества, включенного в Перечень, не по целевому назначению не допускается.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72A5">
        <w:rPr>
          <w:rFonts w:ascii="Arial" w:eastAsia="Times New Roman" w:hAnsi="Arial" w:cs="Arial"/>
          <w:sz w:val="24"/>
          <w:szCs w:val="24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9.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>Муниципальное имущество, включенное в Перечень, может предоставляться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 и организациям, образующим инфраструктуру поддержки субъектов МСП, по льготным ставкам арендной платы, порядок определения которых устанавливаются соответственно нормативными правовыми актами Российской Федерации, нормативными правовыми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 актами субъектов Российской Федерации, муниципальными правовыми актами (в соответствии с частью 4.1 ст. 18 Закона № 209-ФЗ).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9.1. Категории субъектов малого и среднего предпринимательства, а также организации, образующие инфраструктуру поддержки субъектов малого и среднего </w:t>
      </w:r>
      <w:r w:rsidRPr="005672A5">
        <w:rPr>
          <w:rFonts w:ascii="Arial" w:eastAsia="Times New Roman" w:hAnsi="Arial" w:cs="Arial"/>
          <w:sz w:val="24"/>
          <w:szCs w:val="24"/>
        </w:rPr>
        <w:lastRenderedPageBreak/>
        <w:t xml:space="preserve">предпринимательства, для которых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>устанавливаются льготные условия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 внесения арендной платы: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72A5">
        <w:rPr>
          <w:rFonts w:ascii="Arial" w:eastAsia="Times New Roman" w:hAnsi="Arial" w:cs="Arial"/>
          <w:sz w:val="24"/>
          <w:szCs w:val="24"/>
        </w:rPr>
        <w:t>1) реализующие инновационные проекты по созданию новых и обновлению существующих производств на базе инновационных технологий; субъекты малого наукоемкого предпринимательства для развития продуктовых линеек крупных компаний; работающим по направлениям национальной технологической инициативы;</w:t>
      </w:r>
      <w:proofErr w:type="gramEnd"/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2) реализующие проекты в сфере </w:t>
      </w:r>
      <w:proofErr w:type="spellStart"/>
      <w:r w:rsidRPr="005672A5">
        <w:rPr>
          <w:rFonts w:ascii="Arial" w:eastAsia="Times New Roman" w:hAnsi="Arial" w:cs="Arial"/>
          <w:sz w:val="24"/>
          <w:szCs w:val="24"/>
        </w:rPr>
        <w:t>импортозамещения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>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3) 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9.2. Арендная плата за пользование имуществом, включенным в Перечень для категорий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для которых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>устанавливаются льготные условия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>, вносится в следующем порядке: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в первый год аренды - 100 процентов размера арендной платы;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во второй год аренды - 95 процентов размера арендной платы;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в третий год аренды - 95 процентов размера арендной платы;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>в четвертый год аренды и далее - 90 процентов размера арендной платы.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10. В целях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администрация </w:t>
      </w:r>
      <w:proofErr w:type="spellStart"/>
      <w:r w:rsidRPr="005672A5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 xml:space="preserve"> сельского поселения осуществляет проверки его использования не реже одного раза в год.</w:t>
      </w:r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2A5">
        <w:rPr>
          <w:rFonts w:ascii="Arial" w:eastAsia="Times New Roman" w:hAnsi="Arial" w:cs="Arial"/>
          <w:sz w:val="24"/>
          <w:szCs w:val="24"/>
        </w:rPr>
        <w:t xml:space="preserve">11.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п. 1.3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Pr="005672A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672A5">
        <w:rPr>
          <w:rFonts w:ascii="Arial" w:eastAsia="Times New Roman" w:hAnsi="Arial" w:cs="Arial"/>
          <w:sz w:val="24"/>
          <w:szCs w:val="24"/>
        </w:rPr>
        <w:t xml:space="preserve"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</w:t>
      </w:r>
      <w:proofErr w:type="spellStart"/>
      <w:r w:rsidRPr="005672A5">
        <w:rPr>
          <w:rFonts w:ascii="Arial" w:eastAsia="Times New Roman" w:hAnsi="Arial" w:cs="Arial"/>
          <w:sz w:val="24"/>
          <w:szCs w:val="24"/>
        </w:rPr>
        <w:t>Арчединского</w:t>
      </w:r>
      <w:proofErr w:type="spellEnd"/>
      <w:r w:rsidRPr="005672A5">
        <w:rPr>
          <w:rFonts w:ascii="Arial" w:eastAsia="Times New Roman" w:hAnsi="Arial" w:cs="Arial"/>
          <w:sz w:val="24"/>
          <w:szCs w:val="24"/>
        </w:rPr>
        <w:t xml:space="preserve"> сельского поселения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  <w:proofErr w:type="gramEnd"/>
    </w:p>
    <w:p w:rsidR="00FF2927" w:rsidRPr="005672A5" w:rsidRDefault="00FF2927" w:rsidP="005672A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5672A5" w:rsidRDefault="005672A5" w:rsidP="00FF292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</w:rPr>
      </w:pPr>
      <w:r w:rsidRPr="00FF2927">
        <w:rPr>
          <w:rFonts w:ascii="Verdana" w:eastAsia="Times New Roman" w:hAnsi="Verdana" w:cs="Times New Roman"/>
          <w:color w:val="052635"/>
          <w:sz w:val="18"/>
          <w:szCs w:val="18"/>
        </w:rPr>
        <w:lastRenderedPageBreak/>
        <w:t>Приложение № 3</w:t>
      </w: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"/>
        <w:gridCol w:w="1761"/>
        <w:gridCol w:w="1490"/>
        <w:gridCol w:w="1872"/>
        <w:gridCol w:w="2251"/>
        <w:gridCol w:w="2221"/>
      </w:tblGrid>
      <w:tr w:rsidR="00FF2927" w:rsidRPr="00FF2927" w:rsidTr="00FF2927">
        <w:trPr>
          <w:tblCellSpacing w:w="0" w:type="dxa"/>
        </w:trPr>
        <w:tc>
          <w:tcPr>
            <w:tcW w:w="98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9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Форма Перечня</w:t>
            </w:r>
            <w:r w:rsidRPr="005672A5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  <w:r w:rsidRPr="00FF29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муниципального имущества </w:t>
            </w:r>
            <w:proofErr w:type="spellStart"/>
            <w:r w:rsidRPr="00FF29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Арчединского</w:t>
            </w:r>
            <w:proofErr w:type="spellEnd"/>
            <w:r w:rsidRPr="00FF29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2927" w:rsidRPr="00FF2927" w:rsidTr="00FF2927">
        <w:trPr>
          <w:tblCellSpacing w:w="0" w:type="dxa"/>
        </w:trPr>
        <w:tc>
          <w:tcPr>
            <w:tcW w:w="98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2927" w:rsidRPr="00FF2927" w:rsidTr="00FF2927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927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FF2927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FF2927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FF2927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927">
              <w:rPr>
                <w:rFonts w:ascii="Arial" w:eastAsia="Times New Roman" w:hAnsi="Arial" w:cs="Arial"/>
                <w:sz w:val="18"/>
                <w:szCs w:val="18"/>
              </w:rPr>
              <w:t>Правообладатель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927">
              <w:rPr>
                <w:rFonts w:ascii="Arial" w:eastAsia="Times New Roman" w:hAnsi="Arial" w:cs="Arial"/>
                <w:sz w:val="18"/>
                <w:szCs w:val="18"/>
              </w:rPr>
              <w:t>Наименование имущества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927">
              <w:rPr>
                <w:rFonts w:ascii="Arial" w:eastAsia="Times New Roman" w:hAnsi="Arial" w:cs="Arial"/>
                <w:sz w:val="18"/>
                <w:szCs w:val="18"/>
              </w:rPr>
              <w:t>Адрес (местонахождение)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927">
              <w:rPr>
                <w:rFonts w:ascii="Arial" w:eastAsia="Times New Roman" w:hAnsi="Arial" w:cs="Arial"/>
                <w:sz w:val="18"/>
                <w:szCs w:val="18"/>
              </w:rPr>
              <w:t>Ориентировочная площадь/ Технические характеристики (для машин, оборудования, транспортных средств, иных механизмов)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927">
              <w:rPr>
                <w:rFonts w:ascii="Arial" w:eastAsia="Times New Roman" w:hAnsi="Arial" w:cs="Arial"/>
                <w:sz w:val="18"/>
                <w:szCs w:val="18"/>
              </w:rPr>
              <w:t>Назначение</w:t>
            </w:r>
          </w:p>
        </w:tc>
      </w:tr>
      <w:tr w:rsidR="00FF2927" w:rsidRPr="00FF2927" w:rsidTr="00FF2927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927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927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927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927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927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2927" w:rsidRPr="00FF2927" w:rsidRDefault="00FF2927" w:rsidP="00FF2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927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</w:tr>
    </w:tbl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p w:rsidR="00FF2927" w:rsidRPr="00FF2927" w:rsidRDefault="00FF2927" w:rsidP="00FF29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</w:rPr>
      </w:pPr>
    </w:p>
    <w:sectPr w:rsidR="00FF2927" w:rsidRPr="00FF2927" w:rsidSect="00FF29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927"/>
    <w:rsid w:val="005672A5"/>
    <w:rsid w:val="00A45932"/>
    <w:rsid w:val="00C4403D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F29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F2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</cp:lastModifiedBy>
  <cp:revision>4</cp:revision>
  <cp:lastPrinted>2017-10-25T08:45:00Z</cp:lastPrinted>
  <dcterms:created xsi:type="dcterms:W3CDTF">2017-10-25T08:32:00Z</dcterms:created>
  <dcterms:modified xsi:type="dcterms:W3CDTF">2020-07-31T07:27:00Z</dcterms:modified>
</cp:coreProperties>
</file>